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BDE9" w14:textId="5CDC1AE1" w:rsidR="00E54AC7" w:rsidRPr="00963F3F" w:rsidRDefault="00E54AC7" w:rsidP="00963F3F">
      <w:pPr>
        <w:widowControl w:val="0"/>
        <w:suppressAutoHyphens/>
        <w:spacing w:line="240" w:lineRule="auto"/>
        <w:jc w:val="right"/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</w:pP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Zamawiający</w:t>
      </w:r>
      <w:r w:rsidRPr="00963F3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:</w:t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 xml:space="preserve"> </w:t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ab/>
      </w:r>
      <w:r w:rsidRPr="00963F3F">
        <w:rPr>
          <w:rFonts w:ascii="Times New Roman" w:eastAsia="Lucida Sans Unicode" w:hAnsi="Times New Roman" w:cs="Times New Roman"/>
          <w:b/>
          <w:kern w:val="2"/>
          <w:sz w:val="20"/>
          <w:szCs w:val="20"/>
          <w:lang w:eastAsia="zh-CN"/>
        </w:rPr>
        <w:t xml:space="preserve">Załącznik nr </w:t>
      </w:r>
      <w:r w:rsidR="00CC432C" w:rsidRPr="00963F3F">
        <w:rPr>
          <w:rFonts w:ascii="Times New Roman" w:eastAsia="Lucida Sans Unicode" w:hAnsi="Times New Roman" w:cs="Times New Roman"/>
          <w:b/>
          <w:kern w:val="2"/>
          <w:sz w:val="20"/>
          <w:szCs w:val="20"/>
          <w:lang w:eastAsia="zh-CN"/>
        </w:rPr>
        <w:t>3</w:t>
      </w:r>
      <w:r w:rsidRPr="00963F3F">
        <w:rPr>
          <w:rFonts w:ascii="Times New Roman" w:eastAsia="Lucida Sans Unicode" w:hAnsi="Times New Roman" w:cs="Times New Roman"/>
          <w:b/>
          <w:kern w:val="2"/>
          <w:sz w:val="20"/>
          <w:szCs w:val="20"/>
          <w:lang w:eastAsia="zh-CN"/>
        </w:rPr>
        <w:t xml:space="preserve"> do SWZ</w:t>
      </w:r>
    </w:p>
    <w:p w14:paraId="315CF276" w14:textId="0EA43335" w:rsidR="00E54AC7" w:rsidRPr="00963F3F" w:rsidRDefault="00E54AC7" w:rsidP="00E54A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963F3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SPZOZ Szpital Powiatowy w Kętrzynie</w:t>
      </w:r>
    </w:p>
    <w:p w14:paraId="05C99214" w14:textId="77777777" w:rsidR="00E54AC7" w:rsidRPr="00963F3F" w:rsidRDefault="00E54AC7" w:rsidP="00E54A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963F3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ul. M.C. Skłodowskiej 2</w:t>
      </w:r>
    </w:p>
    <w:p w14:paraId="55CE78A0" w14:textId="20F5BEC4" w:rsidR="00E54AC7" w:rsidRPr="00963F3F" w:rsidRDefault="00E54AC7" w:rsidP="00E54A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963F3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 xml:space="preserve">11-400 Kętrzyn </w:t>
      </w:r>
    </w:p>
    <w:p w14:paraId="0A52695E" w14:textId="77777777" w:rsidR="00E54AC7" w:rsidRPr="00963F3F" w:rsidRDefault="00E54AC7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ascii="Times New Roman" w:hAnsi="Times New Roman" w:cs="Times New Roman"/>
          <w:b/>
          <w:bCs/>
          <w:color w:val="auto"/>
        </w:rPr>
      </w:pPr>
    </w:p>
    <w:p w14:paraId="578A4C55" w14:textId="77777777" w:rsidR="00E54AC7" w:rsidRPr="00963F3F" w:rsidRDefault="00E54AC7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ascii="Times New Roman" w:hAnsi="Times New Roman" w:cs="Times New Roman"/>
          <w:b/>
          <w:bCs/>
          <w:color w:val="auto"/>
        </w:rPr>
      </w:pPr>
    </w:p>
    <w:p w14:paraId="0B967023" w14:textId="61802C4E" w:rsidR="00066A07" w:rsidRPr="00963F3F" w:rsidRDefault="0063774E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ascii="Times New Roman" w:hAnsi="Times New Roman" w:cs="Times New Roman"/>
          <w:b/>
          <w:bCs/>
          <w:color w:val="auto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</w:rPr>
        <w:t xml:space="preserve"> </w:t>
      </w:r>
      <w:r w:rsidR="00066A07" w:rsidRPr="00963F3F">
        <w:rPr>
          <w:rStyle w:val="Brak"/>
          <w:rFonts w:ascii="Times New Roman" w:hAnsi="Times New Roman" w:cs="Times New Roman"/>
          <w:b/>
          <w:bCs/>
          <w:color w:val="auto"/>
        </w:rPr>
        <w:t xml:space="preserve">OŚWIADCZENIA </w:t>
      </w:r>
    </w:p>
    <w:p w14:paraId="6DE3798C" w14:textId="7D4B793F" w:rsidR="00E54AC7" w:rsidRPr="00963F3F" w:rsidRDefault="00E54AC7" w:rsidP="00E54AC7">
      <w:pPr>
        <w:widowControl w:val="0"/>
        <w:suppressAutoHyphens/>
        <w:spacing w:line="240" w:lineRule="auto"/>
        <w:jc w:val="center"/>
        <w:rPr>
          <w:rFonts w:ascii="Times New Roman" w:eastAsia="Lucida Sans Unicode" w:hAnsi="Times New Roman" w:cs="Times New Roman"/>
          <w:bCs/>
          <w:i/>
          <w:iCs/>
          <w:color w:val="2F5496" w:themeColor="accent1" w:themeShade="BF"/>
          <w:kern w:val="2"/>
          <w:sz w:val="20"/>
          <w:szCs w:val="20"/>
          <w:lang w:eastAsia="zh-CN"/>
        </w:rPr>
      </w:pPr>
      <w:r w:rsidRPr="00963F3F">
        <w:rPr>
          <w:rFonts w:ascii="Times New Roman" w:eastAsia="Lucida Sans Unicode" w:hAnsi="Times New Roman" w:cs="Times New Roman"/>
          <w:bCs/>
          <w:i/>
          <w:iCs/>
          <w:color w:val="2F5496" w:themeColor="accent1" w:themeShade="BF"/>
          <w:kern w:val="2"/>
          <w:sz w:val="20"/>
          <w:szCs w:val="20"/>
          <w:lang w:eastAsia="zh-CN"/>
        </w:rPr>
        <w:t>(Składane wraz z ofertą)</w:t>
      </w:r>
    </w:p>
    <w:p w14:paraId="226F107F" w14:textId="17E57050" w:rsidR="00956746" w:rsidRPr="00963F3F" w:rsidRDefault="00963F3F" w:rsidP="00956746">
      <w:pPr>
        <w:spacing w:after="0" w:line="276" w:lineRule="auto"/>
        <w:jc w:val="center"/>
        <w:rPr>
          <w:rStyle w:val="Brak"/>
          <w:rFonts w:ascii="Times New Roman" w:hAnsi="Times New Roman" w:cs="Times New Roman"/>
          <w:b/>
          <w:bCs/>
          <w:i/>
          <w:iCs/>
          <w:color w:val="auto"/>
        </w:rPr>
      </w:pPr>
      <w:r w:rsidRPr="00963F3F"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>W</w:t>
      </w:r>
      <w:r w:rsidR="00956746" w:rsidRPr="00963F3F"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>ykonawcy</w:t>
      </w:r>
      <w:r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="00956746" w:rsidRPr="00963F3F"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>/</w:t>
      </w:r>
      <w:r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="00956746" w:rsidRPr="00963F3F">
        <w:rPr>
          <w:rStyle w:val="Brak"/>
          <w:rFonts w:ascii="Times New Roman" w:hAnsi="Times New Roman" w:cs="Times New Roman"/>
          <w:b/>
          <w:bCs/>
          <w:i/>
          <w:iCs/>
          <w:color w:val="auto"/>
        </w:rPr>
        <w:t>wykonawcy wspólnie ubiegającego się o udzielenie zamówienia</w:t>
      </w:r>
    </w:p>
    <w:p w14:paraId="19D8A624" w14:textId="3445F95A" w:rsidR="00956746" w:rsidRPr="00963F3F" w:rsidRDefault="00956746" w:rsidP="00956746">
      <w:pPr>
        <w:spacing w:after="0" w:line="276" w:lineRule="auto"/>
        <w:jc w:val="center"/>
        <w:rPr>
          <w:rStyle w:val="Brak"/>
          <w:rFonts w:ascii="Times New Roman" w:hAnsi="Times New Roman" w:cs="Times New Roman"/>
          <w:color w:val="auto"/>
        </w:rPr>
      </w:pPr>
      <w:r w:rsidRPr="00963F3F">
        <w:rPr>
          <w:rStyle w:val="Brak"/>
          <w:rFonts w:ascii="Times New Roman" w:hAnsi="Times New Roman" w:cs="Times New Roman"/>
          <w:color w:val="auto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B444AD" w:rsidRPr="00963F3F">
        <w:rPr>
          <w:rStyle w:val="Brak"/>
          <w:rFonts w:ascii="Times New Roman" w:hAnsi="Times New Roman" w:cs="Times New Roman"/>
          <w:color w:val="auto"/>
        </w:rPr>
        <w:t>,</w:t>
      </w:r>
    </w:p>
    <w:p w14:paraId="7235A8E5" w14:textId="6F9F4A51" w:rsidR="00066A07" w:rsidRPr="00963F3F" w:rsidRDefault="00956746" w:rsidP="00956746">
      <w:pPr>
        <w:spacing w:after="0" w:line="276" w:lineRule="auto"/>
        <w:jc w:val="center"/>
        <w:rPr>
          <w:rStyle w:val="Brak"/>
          <w:rFonts w:ascii="Times New Roman" w:hAnsi="Times New Roman" w:cs="Times New Roman"/>
          <w:color w:val="auto"/>
        </w:rPr>
      </w:pPr>
      <w:r w:rsidRPr="00963F3F">
        <w:rPr>
          <w:rStyle w:val="Brak"/>
          <w:rFonts w:ascii="Times New Roman" w:hAnsi="Times New Roman" w:cs="Times New Roman"/>
          <w:color w:val="auto"/>
        </w:rPr>
        <w:t>składane na podstawie art. 125 ust. 1 ustawy Pzp</w:t>
      </w:r>
    </w:p>
    <w:p w14:paraId="4CF305C7" w14:textId="77777777" w:rsidR="00E54AC7" w:rsidRPr="00963F3F" w:rsidRDefault="00E54AC7" w:rsidP="00956746">
      <w:pPr>
        <w:spacing w:after="0" w:line="276" w:lineRule="auto"/>
        <w:jc w:val="center"/>
        <w:rPr>
          <w:rStyle w:val="Brak"/>
          <w:rFonts w:ascii="Times New Roman" w:eastAsia="Cambria" w:hAnsi="Times New Roman" w:cs="Times New Roman"/>
          <w:color w:val="auto"/>
        </w:rPr>
      </w:pPr>
    </w:p>
    <w:p w14:paraId="0F9D5786" w14:textId="77777777" w:rsidR="00066A07" w:rsidRPr="00963F3F" w:rsidRDefault="00066A07" w:rsidP="00066A07">
      <w:pPr>
        <w:tabs>
          <w:tab w:val="left" w:pos="284"/>
          <w:tab w:val="left" w:pos="567"/>
        </w:tabs>
        <w:spacing w:after="0" w:line="276" w:lineRule="auto"/>
        <w:rPr>
          <w:rStyle w:val="Hyperlink0"/>
          <w:rFonts w:ascii="Times New Roman" w:hAnsi="Times New Roman" w:cs="Times New Roman"/>
          <w:color w:val="auto"/>
        </w:rPr>
      </w:pPr>
    </w:p>
    <w:p w14:paraId="22336CC0" w14:textId="77777777" w:rsidR="00066A07" w:rsidRPr="00963F3F" w:rsidRDefault="00066A07" w:rsidP="00B444AD">
      <w:pPr>
        <w:tabs>
          <w:tab w:val="left" w:pos="284"/>
          <w:tab w:val="left" w:pos="567"/>
        </w:tabs>
        <w:spacing w:after="120" w:line="276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bdr w:val="none" w:sz="0" w:space="0" w:color="auto"/>
          <w:lang w:eastAsia="zh-CN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DOTYCZĄCE SPEŁNIANIA WARUNKÓW UDZIAŁU W POSTĘPOWANIU</w:t>
      </w:r>
    </w:p>
    <w:p w14:paraId="066EE14A" w14:textId="23A17753" w:rsidR="00066A07" w:rsidRPr="00963F3F" w:rsidRDefault="00066A07" w:rsidP="0049009B">
      <w:pPr>
        <w:tabs>
          <w:tab w:val="left" w:pos="284"/>
          <w:tab w:val="left" w:pos="567"/>
        </w:tabs>
        <w:spacing w:after="60" w:line="276" w:lineRule="auto"/>
        <w:jc w:val="both"/>
        <w:rPr>
          <w:rStyle w:val="Brak"/>
          <w:rFonts w:ascii="Times New Roman" w:hAnsi="Times New Roman" w:cs="Times New Roman"/>
          <w:b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Na potrzeby postępowania o udzielenie zamówienia publicznego</w:t>
      </w:r>
      <w:r w:rsidR="0049009B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pn.  </w:t>
      </w:r>
      <w:bookmarkStart w:id="0" w:name="_Hlk120096540"/>
      <w:r w:rsidR="00963F3F" w:rsidRPr="00963F3F">
        <w:rPr>
          <w:rFonts w:ascii="Times New Roman" w:hAnsi="Times New Roman" w:cs="Times New Roman"/>
          <w:b/>
          <w:color w:val="auto"/>
          <w:sz w:val="20"/>
          <w:szCs w:val="20"/>
        </w:rPr>
  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  </w:r>
      <w:bookmarkEnd w:id="0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(znak sprawy: </w:t>
      </w:r>
      <w:r w:rsidR="003D0E62" w:rsidRPr="00963F3F">
        <w:rPr>
          <w:rStyle w:val="Brak"/>
          <w:rFonts w:ascii="Times New Roman" w:hAnsi="Times New Roman" w:cs="Times New Roman"/>
          <w:color w:val="FF0000"/>
          <w:sz w:val="20"/>
          <w:szCs w:val="20"/>
        </w:rPr>
        <w:t>4</w:t>
      </w:r>
      <w:r w:rsidR="00963F3F">
        <w:rPr>
          <w:rStyle w:val="Brak"/>
          <w:rFonts w:ascii="Times New Roman" w:hAnsi="Times New Roman" w:cs="Times New Roman"/>
          <w:color w:val="FF0000"/>
          <w:sz w:val="20"/>
          <w:szCs w:val="20"/>
        </w:rPr>
        <w:t>7</w:t>
      </w:r>
      <w:r w:rsidR="003D0E62" w:rsidRPr="00963F3F">
        <w:rPr>
          <w:rStyle w:val="Brak"/>
          <w:rFonts w:ascii="Times New Roman" w:hAnsi="Times New Roman" w:cs="Times New Roman"/>
          <w:color w:val="FF0000"/>
          <w:sz w:val="20"/>
          <w:szCs w:val="20"/>
        </w:rPr>
        <w:t>/TP</w:t>
      </w:r>
      <w:r w:rsidR="00B444AD" w:rsidRPr="00963F3F">
        <w:rPr>
          <w:rStyle w:val="Brak"/>
          <w:rFonts w:ascii="Times New Roman" w:hAnsi="Times New Roman" w:cs="Times New Roman"/>
          <w:color w:val="FF0000"/>
          <w:sz w:val="20"/>
          <w:szCs w:val="20"/>
        </w:rPr>
        <w:t>/2022</w:t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),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co następuje:</w:t>
      </w:r>
    </w:p>
    <w:p w14:paraId="4B60C6B4" w14:textId="2EFAC03B" w:rsidR="00066A07" w:rsidRPr="00963F3F" w:rsidRDefault="0049009B" w:rsidP="00E54AC7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Oświadczenia dotyczące Wykonawcy:</w:t>
      </w:r>
    </w:p>
    <w:p w14:paraId="6674E512" w14:textId="77777777" w:rsidR="0049009B" w:rsidRPr="00963F3F" w:rsidRDefault="0049009B" w:rsidP="0049009B">
      <w:pPr>
        <w:tabs>
          <w:tab w:val="left" w:pos="284"/>
          <w:tab w:val="left" w:pos="567"/>
        </w:tabs>
        <w:spacing w:after="0" w:line="276" w:lineRule="auto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spełniamy warunki udziału w postępowaniu określone w SWZ.</w:t>
      </w:r>
    </w:p>
    <w:p w14:paraId="3C426F08" w14:textId="77777777" w:rsidR="00066A07" w:rsidRPr="00963F3F" w:rsidRDefault="00066A07" w:rsidP="0049009B">
      <w:pPr>
        <w:tabs>
          <w:tab w:val="left" w:pos="284"/>
          <w:tab w:val="left" w:pos="567"/>
        </w:tabs>
        <w:spacing w:after="60" w:line="276" w:lineRule="auto"/>
        <w:jc w:val="both"/>
        <w:rPr>
          <w:rStyle w:val="Brak"/>
          <w:rFonts w:ascii="Times New Roman" w:eastAsia="Cambria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spełniamy warunki udziału w postępowaniu, o których mowa w art. 112 ustawy PZP i opisane w SWZ, a w szczególności:</w:t>
      </w:r>
    </w:p>
    <w:p w14:paraId="5BAA48BE" w14:textId="245D958A" w:rsidR="00066A07" w:rsidRPr="0055728E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znajdujemy się w sytuacji ekonomicznej lub finansowej pozwalającej</w:t>
      </w:r>
      <w:r w:rsidR="0049009B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na realizację zamówienia</w:t>
      </w:r>
      <w:r w:rsidR="00EB3BAB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.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53E86BB" w14:textId="0A315FD7" w:rsidR="0055728E" w:rsidRPr="00963F3F" w:rsidRDefault="0055728E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>
        <w:rPr>
          <w:rStyle w:val="Brak"/>
          <w:rFonts w:ascii="Times New Roman" w:hAnsi="Times New Roman" w:cs="Times New Roman"/>
          <w:sz w:val="20"/>
          <w:szCs w:val="20"/>
        </w:rPr>
        <w:t xml:space="preserve">Oświadczamy, </w:t>
      </w:r>
      <w:r w:rsidRPr="0055728E">
        <w:rPr>
          <w:rFonts w:ascii="Times New Roman" w:hAnsi="Times New Roman" w:cs="Times New Roman"/>
          <w:sz w:val="20"/>
          <w:szCs w:val="20"/>
        </w:rPr>
        <w:t>że wykonawca jest ubezpieczony od odpowiedzialności cywilnej w zakresie prowadzonej działalności związanej z przedmiotem zamówienia na sumę gwarancyjną co najmniej 1 000 000,00 zł.</w:t>
      </w:r>
    </w:p>
    <w:p w14:paraId="2EB57BC3" w14:textId="7DC14131" w:rsidR="00066A07" w:rsidRPr="00963F3F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posiadamy zdolność techniczną lub zawodową pozwalającą na realizację zamówienia</w:t>
      </w:r>
      <w:r w:rsidR="00EB3BAB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.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0359C069" w14:textId="5EC9DE14" w:rsidR="00066A07" w:rsidRPr="00963F3F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posiadamy niezbędną wiedzę i doświadczenie pozwalającą na realizację zamówienia</w:t>
      </w:r>
      <w:r w:rsidR="00EB3BAB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.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25372415" w14:textId="77777777" w:rsidR="00066A07" w:rsidRPr="00963F3F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nie podlegamy wykluczeniu z postępowania na podstawie art. 108 ust. 1 i art. 109 ust. 1 pkt 4 ustawy Pzp.</w:t>
      </w:r>
    </w:p>
    <w:p w14:paraId="4F700C59" w14:textId="77777777" w:rsidR="00066A07" w:rsidRPr="00963F3F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sz w:val="20"/>
          <w:szCs w:val="20"/>
        </w:rPr>
        <w:t>Oświadczamy, że nie podlegamy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1896A08E" w14:textId="77777777" w:rsidR="00066A07" w:rsidRPr="00963F3F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sz w:val="20"/>
          <w:szCs w:val="20"/>
        </w:rPr>
        <w:t>Oświadczamy, iż złożenie oferty w niniejszym postępowaniu nie narusza zakazu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 i nie podlegamy wykluczeniu na podstawie rzeczonych przepisów.</w:t>
      </w:r>
    </w:p>
    <w:p w14:paraId="0C0746FD" w14:textId="7707C107" w:rsidR="00066A07" w:rsidRPr="00963F3F" w:rsidRDefault="00066A07" w:rsidP="00E54AC7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footnoteReference w:id="1"/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t>,</w:t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że: </w:t>
      </w:r>
    </w:p>
    <w:p w14:paraId="0D52A28F" w14:textId="5268D397" w:rsidR="00066A07" w:rsidRPr="00963F3F" w:rsidRDefault="00066A07" w:rsidP="00B444AD">
      <w:pPr>
        <w:numPr>
          <w:ilvl w:val="0"/>
          <w:numId w:val="7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Wykonawca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jest/nie jest</w:t>
      </w:r>
      <w:r w:rsidR="00B444AD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wymieniony w wykazach określonych w rozporządzeniu 765/2006 i</w:t>
      </w:r>
      <w:r w:rsidR="0063774E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3632FC1A" w14:textId="3B11B769" w:rsidR="00066A07" w:rsidRPr="00963F3F" w:rsidRDefault="00066A07" w:rsidP="00B444AD">
      <w:pPr>
        <w:numPr>
          <w:ilvl w:val="0"/>
          <w:numId w:val="7"/>
        </w:numPr>
        <w:spacing w:after="60" w:line="240" w:lineRule="auto"/>
        <w:ind w:left="426" w:hanging="284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lastRenderedPageBreak/>
        <w:t xml:space="preserve">beneficjentem rzeczywistym Wykonawcy w rozumieniu ustawy z dnia 1 marca 2018 r. o przeciwdziałaniu praniu pieniędzy oraz finansowaniu terroryzmu (Dz. U. z 2022 r. poz. 593 i 655)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jest/nie jest</w:t>
      </w:r>
      <w:r w:rsidR="00B444AD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CFE351B" w14:textId="4007BDAA" w:rsidR="00066A07" w:rsidRPr="00963F3F" w:rsidRDefault="00066A07" w:rsidP="00B444AD">
      <w:pPr>
        <w:numPr>
          <w:ilvl w:val="0"/>
          <w:numId w:val="7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jednostką dominującą Wykonawcy w rozumieniu art. 3 ust. 1 pkt 37 ustawy z dnia 29 września 1994 r. o</w:t>
      </w:r>
      <w:r w:rsidR="0063774E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rachunkowości (Dz. U. z 2021 r. poz. 217, 2105 i 2106),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jest/nie jest</w:t>
      </w:r>
      <w:r w:rsidR="00B444AD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E1F1E8E" w14:textId="65D48817" w:rsidR="00066A07" w:rsidRPr="00963F3F" w:rsidRDefault="00066A07" w:rsidP="00E54AC7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B444A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footnoteReference w:id="2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, że:</w:t>
      </w:r>
    </w:p>
    <w:p w14:paraId="7AE40001" w14:textId="278B506E" w:rsidR="00066A07" w:rsidRPr="00963F3F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jesteśmy/nie jesteśmy</w:t>
      </w:r>
      <w:r w:rsidR="00B34B10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obywatelem rosyjskim lub osobą fizyczną lub prawną, podmiotem lub organem z</w:t>
      </w:r>
      <w:r w:rsidR="0063774E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siedzibą w Rosji,</w:t>
      </w:r>
    </w:p>
    <w:p w14:paraId="17E11F13" w14:textId="4FA4A1DD" w:rsidR="00066A07" w:rsidRPr="00963F3F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jesteśmy/nie jesteśmy</w:t>
      </w:r>
      <w:r w:rsidR="00B34B10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osobą prawną, podmiotem lub organem, do których prawa własności bezpośrednio lub pośrednio w ponad 50% należą do podmiotu, o którym mowa w pkt 1,</w:t>
      </w:r>
    </w:p>
    <w:p w14:paraId="3271E75B" w14:textId="21603E05" w:rsidR="00066A07" w:rsidRPr="00963F3F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jesteśmy/nie jesteśmy</w:t>
      </w:r>
      <w:r w:rsidR="00B34B10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osobą fizyczną lub prawną, podmiotem lub organem działającym w imieniu lub pod kierunkiem podmiotu, o którym mowa w pkt 2 lub 3.</w:t>
      </w:r>
    </w:p>
    <w:p w14:paraId="56C56486" w14:textId="68F43B25" w:rsidR="00066A07" w:rsidRPr="00963F3F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Wykonawca ponadto oświadcza, iż żaden z jego podwykonawców, dostawców i podmiotów, na których zdolności wykonawca polega, w przypadku gdy przypada na nich ponad 10 % wartości zamówienia nie należy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footnoteReference w:id="3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do kategorii podmiotów wymienionych w pkt 1 – 3.</w:t>
      </w:r>
    </w:p>
    <w:p w14:paraId="54C15161" w14:textId="77777777" w:rsidR="00066A07" w:rsidRPr="00963F3F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sz w:val="20"/>
          <w:szCs w:val="20"/>
        </w:rPr>
        <w:t xml:space="preserve">SELF CLEANING –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JEŻELI DOTYCZY</w:t>
      </w:r>
    </w:p>
    <w:p w14:paraId="39C5CFDE" w14:textId="77777777" w:rsidR="00066A07" w:rsidRPr="00963F3F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zachodzą w stosunku do nas podstawy wykluczenia z postępowania na podstawie art. […] ustawy Pzp</w:t>
      </w:r>
      <w:r w:rsidRPr="00963F3F">
        <w:rPr>
          <w:rStyle w:val="Brak"/>
          <w:rFonts w:ascii="Times New Roman" w:hAnsi="Times New Roman" w:cs="Times New Roman"/>
          <w:sz w:val="20"/>
          <w:szCs w:val="20"/>
          <w:vertAlign w:val="superscript"/>
        </w:rPr>
        <w:footnoteReference w:id="4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. Jednocześnie oświadczamy, że w związku z powyższym, na podstawie art. 110 ust. 2 ustawy Pzp podjęte zostały następujące środki naprawcze: </w:t>
      </w:r>
    </w:p>
    <w:p w14:paraId="74C44A24" w14:textId="070F1161" w:rsidR="00066A07" w:rsidRPr="00963F3F" w:rsidRDefault="00066A07" w:rsidP="00066A07">
      <w:pPr>
        <w:keepNext/>
        <w:tabs>
          <w:tab w:val="right" w:leader="dot" w:pos="9072"/>
        </w:tabs>
        <w:spacing w:after="0" w:line="276" w:lineRule="auto"/>
        <w:jc w:val="both"/>
        <w:rPr>
          <w:rStyle w:val="Hyperlink0"/>
          <w:rFonts w:ascii="Times New Roman" w:hAnsi="Times New Roman" w:cs="Times New Roman"/>
          <w:color w:val="auto"/>
        </w:rPr>
      </w:pPr>
      <w:r w:rsidRPr="00963F3F">
        <w:rPr>
          <w:rStyle w:val="Brak"/>
          <w:rFonts w:ascii="Times New Roman" w:hAnsi="Times New Roman" w:cs="Times New Roman"/>
        </w:rPr>
        <w:tab/>
      </w:r>
      <w:r w:rsidR="00E54AC7" w:rsidRPr="00963F3F">
        <w:rPr>
          <w:rStyle w:val="Brak"/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  <w:r w:rsidRPr="00963F3F">
        <w:rPr>
          <w:rStyle w:val="Odwoanieprzypisudolnego"/>
          <w:rFonts w:ascii="Times New Roman" w:hAnsi="Times New Roman" w:cs="Times New Roman"/>
        </w:rPr>
        <w:footnoteReference w:id="5"/>
      </w:r>
    </w:p>
    <w:p w14:paraId="295D46C2" w14:textId="77777777" w:rsidR="00066A07" w:rsidRPr="00963F3F" w:rsidRDefault="00066A07" w:rsidP="00066A07">
      <w:pPr>
        <w:keepNext/>
        <w:tabs>
          <w:tab w:val="left" w:pos="284"/>
          <w:tab w:val="left" w:pos="567"/>
        </w:tabs>
        <w:spacing w:after="0" w:line="276" w:lineRule="auto"/>
        <w:rPr>
          <w:rStyle w:val="Hyperlink0"/>
          <w:rFonts w:ascii="Times New Roman" w:hAnsi="Times New Roman" w:cs="Times New Roman"/>
          <w:color w:val="auto"/>
        </w:rPr>
      </w:pPr>
    </w:p>
    <w:p w14:paraId="7A7047BB" w14:textId="77777777" w:rsidR="00066A07" w:rsidRPr="00963F3F" w:rsidRDefault="00066A07" w:rsidP="00066A07">
      <w:pPr>
        <w:keepNext/>
        <w:tabs>
          <w:tab w:val="left" w:pos="284"/>
          <w:tab w:val="left" w:pos="567"/>
        </w:tabs>
        <w:spacing w:after="0" w:line="276" w:lineRule="auto"/>
        <w:rPr>
          <w:rStyle w:val="Hyperlink0"/>
          <w:rFonts w:ascii="Times New Roman" w:hAnsi="Times New Roman" w:cs="Times New Roman"/>
          <w:color w:val="auto"/>
        </w:rPr>
      </w:pPr>
    </w:p>
    <w:p w14:paraId="1148DD9B" w14:textId="67AB04BC" w:rsidR="00053825" w:rsidRPr="00963F3F" w:rsidRDefault="000538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Hyperlink0"/>
          <w:rFonts w:ascii="Times New Roman" w:hAnsi="Times New Roman" w:cs="Times New Roman"/>
          <w:color w:val="auto"/>
        </w:rPr>
      </w:pPr>
      <w:r w:rsidRPr="00963F3F">
        <w:rPr>
          <w:rStyle w:val="Hyperlink0"/>
          <w:rFonts w:ascii="Times New Roman" w:hAnsi="Times New Roman" w:cs="Times New Roman"/>
          <w:color w:val="auto"/>
        </w:rPr>
        <w:br w:type="page"/>
      </w:r>
    </w:p>
    <w:p w14:paraId="336A3297" w14:textId="6553CD65" w:rsidR="00066A07" w:rsidRPr="00963F3F" w:rsidRDefault="00053825" w:rsidP="00053825">
      <w:pPr>
        <w:tabs>
          <w:tab w:val="left" w:pos="284"/>
          <w:tab w:val="left" w:pos="567"/>
        </w:tabs>
        <w:spacing w:after="120" w:line="276" w:lineRule="auto"/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 xml:space="preserve">Informacja w związku z poleganiem na zasobach innych podmiotów – </w:t>
      </w:r>
      <w:r w:rsidRPr="00A67900">
        <w:rPr>
          <w:rStyle w:val="Brak"/>
          <w:rFonts w:ascii="Times New Roman" w:hAnsi="Times New Roman" w:cs="Times New Roman"/>
          <w:b/>
          <w:bCs/>
          <w:color w:val="FF0000"/>
          <w:sz w:val="20"/>
          <w:szCs w:val="20"/>
        </w:rPr>
        <w:t>jeżeli dotyczy</w:t>
      </w: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:</w:t>
      </w:r>
    </w:p>
    <w:p w14:paraId="4C3BCBD0" w14:textId="3989A214" w:rsidR="00066A07" w:rsidRPr="00963F3F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w celu wykazania spełniania warunków udziału w postępowaniu, określonych przez Zamawiającego w SWZ, polegamy na zasobach następującego/</w:t>
      </w:r>
      <w:proofErr w:type="spellStart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ych</w:t>
      </w:r>
      <w:proofErr w:type="spellEnd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podmiotu/ów</w:t>
      </w:r>
      <w:r w:rsidRPr="00963F3F">
        <w:rPr>
          <w:rStyle w:val="Brak"/>
          <w:rFonts w:ascii="Times New Roman" w:hAnsi="Times New Roman" w:cs="Times New Roman"/>
          <w:sz w:val="20"/>
          <w:szCs w:val="20"/>
          <w:vertAlign w:val="superscript"/>
        </w:rPr>
        <w:footnoteReference w:id="6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: </w:t>
      </w:r>
    </w:p>
    <w:p w14:paraId="7886CB21" w14:textId="77777777" w:rsidR="00066A07" w:rsidRPr="00963F3F" w:rsidRDefault="00066A07" w:rsidP="00066A07">
      <w:pPr>
        <w:tabs>
          <w:tab w:val="right" w:leader="dot" w:pos="9072"/>
        </w:tabs>
        <w:spacing w:after="0" w:line="276" w:lineRule="auto"/>
        <w:rPr>
          <w:rStyle w:val="Hyperlink0"/>
          <w:rFonts w:ascii="Times New Roman" w:hAnsi="Times New Roman" w:cs="Times New Roman"/>
          <w:color w:val="auto"/>
        </w:rPr>
      </w:pPr>
      <w:r w:rsidRPr="00963F3F">
        <w:rPr>
          <w:rStyle w:val="Brak"/>
          <w:rFonts w:ascii="Times New Roman" w:hAnsi="Times New Roman" w:cs="Times New Roman"/>
        </w:rPr>
        <w:tab/>
      </w:r>
    </w:p>
    <w:p w14:paraId="3398A960" w14:textId="77777777" w:rsidR="00066A07" w:rsidRPr="00963F3F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 następującym zakresie: </w:t>
      </w:r>
    </w:p>
    <w:p w14:paraId="4D2C5FF0" w14:textId="77777777" w:rsidR="00066A07" w:rsidRPr="00963F3F" w:rsidRDefault="00066A07" w:rsidP="00066A07">
      <w:pPr>
        <w:tabs>
          <w:tab w:val="right" w:leader="dot" w:pos="9072"/>
        </w:tabs>
        <w:spacing w:after="0" w:line="276" w:lineRule="auto"/>
        <w:rPr>
          <w:rStyle w:val="Brak"/>
          <w:rFonts w:ascii="Times New Roman" w:hAnsi="Times New Roman" w:cs="Times New Roman"/>
        </w:rPr>
      </w:pPr>
      <w:r w:rsidRPr="00963F3F">
        <w:rPr>
          <w:rStyle w:val="Brak"/>
          <w:rFonts w:ascii="Times New Roman" w:hAnsi="Times New Roman" w:cs="Times New Roman"/>
        </w:rPr>
        <w:tab/>
      </w:r>
    </w:p>
    <w:p w14:paraId="7592DBAC" w14:textId="593B5B87" w:rsidR="00066A07" w:rsidRPr="00963F3F" w:rsidRDefault="00053825" w:rsidP="00053825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Oświadczenie dotyczące podmiotu, na którego zasoby powołuje się Wykonawca – jeżeli dotyczy:</w:t>
      </w:r>
    </w:p>
    <w:p w14:paraId="596D6064" w14:textId="77777777" w:rsidR="00066A07" w:rsidRPr="00963F3F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podmiot/y trzeci/e, na których zasoby powołuje się Wykonawca w niniejszym postępowaniu, spełnia/ją warunki udziału w postępowaniu określone w SWZ, na potrzeby których udostępnia/ją zasoby.</w:t>
      </w:r>
    </w:p>
    <w:p w14:paraId="2FE79C70" w14:textId="5B158068" w:rsidR="00066A07" w:rsidRPr="00963F3F" w:rsidRDefault="00053825" w:rsidP="00053825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Oświadczenie dotyczące podmiotu, na którego zasoby powołuje się Wykonawca – jeżeli dotyczy:</w:t>
      </w:r>
    </w:p>
    <w:p w14:paraId="565BAC3A" w14:textId="77777777" w:rsidR="00066A07" w:rsidRPr="00963F3F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w stosunku do podmiotu/</w:t>
      </w:r>
      <w:proofErr w:type="spellStart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tów</w:t>
      </w:r>
      <w:proofErr w:type="spellEnd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, na którego/</w:t>
      </w:r>
      <w:proofErr w:type="spellStart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ych</w:t>
      </w:r>
      <w:proofErr w:type="spellEnd"/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zasoby powołuje się Wykonawca w niniejszym postępowaniu nie zachodzą podstawy wykluczenia z postępowania o udzielenie zamówienia, a w szczególności w/w podmiot:</w:t>
      </w:r>
    </w:p>
    <w:p w14:paraId="15EB18F8" w14:textId="77777777" w:rsidR="00066A07" w:rsidRPr="00963F3F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Nie podlega/ją wykluczeniu z postępowania na podstawie art. 108 ust. 1 ustawy Pzp.</w:t>
      </w:r>
    </w:p>
    <w:p w14:paraId="7729AB25" w14:textId="77777777" w:rsidR="00066A07" w:rsidRPr="00963F3F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Nie podlega/ją wykluczeniu z postępowania na podstawie art. 109 ust. 1 pkt 4 ustawy Pzp.</w:t>
      </w:r>
    </w:p>
    <w:p w14:paraId="1497AE78" w14:textId="367A15ED" w:rsidR="00066A07" w:rsidRPr="00963F3F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Nie podlega/ją wykluczeniu z postępowania na podstawie art. 7 ust 1 ustawy z dnia 13 kwietnia 2022 r. o</w:t>
      </w:r>
      <w:r w:rsidR="0063774E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szczególnych rozwiązaniach w zakresie przeciwdziałania wspieraniu agresji na Ukrainę oraz służących ochronie bezpieczeństwa narodowego.</w:t>
      </w:r>
    </w:p>
    <w:p w14:paraId="1A0CE72C" w14:textId="77F72515" w:rsidR="00066A07" w:rsidRPr="00963F3F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Mogą użyczyć w/w zasobów na potrzeby złożenia oferty w niniejszym postępowaniu, co nie narusza zakazu udziału rosyjskich wykonawców w zamówieniach publicznych i koncesjach udzielanych w państwach członkowskich Unii Europejskiej ustanowiony na mocy art. 1 pkt 23 rozporządzenia 2022/576 z dnia 8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kwietnia 2022 r. do rozporządzenia Rady (UE) 833/2014 dotyczącego środków ograniczających w związku z działaniami Rosji destabilizującymi sytuację na Ukrainie i nie podlega/ją wykluczeniu na podstawie rzeczonych przepisów.</w:t>
      </w:r>
    </w:p>
    <w:p w14:paraId="1136F9F1" w14:textId="2C713FA6" w:rsidR="00066A07" w:rsidRPr="00963F3F" w:rsidRDefault="00066A07" w:rsidP="006D46DF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footnoteReference w:id="7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t>,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 że: </w:t>
      </w:r>
    </w:p>
    <w:p w14:paraId="1F07471A" w14:textId="350BA80C" w:rsidR="00066A07" w:rsidRPr="00963F3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Podmiot trzeci udostępniający zasoby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jest/nie jest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53F69FD" w14:textId="183D063B" w:rsidR="00066A07" w:rsidRPr="00963F3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beneficjentem rzeczywistym podmiotu trzeciego udostępniającego zasoby w rozumieniu ustawy z dnia 1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marca 2018 r. o przeciwdziałaniu praniu pieniędzy oraz finansowaniu terroryzmu (Dz. U. z 2022 r. poz. 593 i 655)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jest/nie jest</w:t>
      </w:r>
      <w:r w:rsidR="0063774E"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osoba wymieniona w wykazach określonych w rozporządzeniu 765/2006 i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rozporządzeniu 269/2014 albo wpisana na listę lub będąca takim beneficjentem rzeczywistym od dnia 24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lutego 2022 r., o</w:t>
      </w:r>
      <w:r w:rsidR="0063774E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ile została wpisana na listę na podstawie decyzji w sprawie wpisu na listę rozstrzygającej o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 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zastosowaniu środka, o którym mowa w art. 1 pkt 3 ww. ustawy; </w:t>
      </w:r>
    </w:p>
    <w:p w14:paraId="1CD1FBEF" w14:textId="069EDCBE" w:rsidR="00066A07" w:rsidRPr="00963F3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jednostką dominującą podmiotu trzeciego udostępniającego zasoby w rozumieniu art. 3 ust. 1 pkt 37 ustawy z dnia 29 września 1994 r. o rachunkowości (Dz. U. z 2021 r. poz. 217, 2105 i 2106),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jest/nie jest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D26CF82" w14:textId="24593CEF" w:rsidR="00066A07" w:rsidRPr="00963F3F" w:rsidRDefault="00066A07" w:rsidP="00427A5D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lastRenderedPageBreak/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427A5D"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  <w:vertAlign w:val="superscript"/>
        </w:rPr>
        <w:footnoteReference w:id="8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, że:</w:t>
      </w:r>
    </w:p>
    <w:p w14:paraId="74F36525" w14:textId="41C16658" w:rsidR="00066A07" w:rsidRPr="00963F3F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Podmiot trzeci udostępniający zasoby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jest/nie jest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obywatelem rosyjskim lub osobą fizyczną lub prawną, podmiotem lub organem z siedzibą w Rosji,</w:t>
      </w:r>
    </w:p>
    <w:p w14:paraId="387C421D" w14:textId="4F2D6C3A" w:rsidR="00066A07" w:rsidRPr="00963F3F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Podmiot trzeci udostępniający zasoby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jest/nie jest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osobą prawną, podmiotem lub organem, do których prawa własności bezpośrednio lub pośrednio w ponad 50% należą do podmiotu, o którym mowa w pkt 1,</w:t>
      </w:r>
    </w:p>
    <w:p w14:paraId="12012E2D" w14:textId="2E1BAFFF" w:rsidR="00066A07" w:rsidRPr="00963F3F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Podmiot trzeci udostępniający zasoby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 xml:space="preserve">jest/nie </w:t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jest osobą fizyczną lub prawną, podmiotem lub organem działającym w imieniu lub pod kierunkiem podmiotu, o którym mowa w pkt 1 lub 2.</w:t>
      </w:r>
    </w:p>
    <w:p w14:paraId="28BD31A0" w14:textId="77777777" w:rsidR="00066A07" w:rsidRPr="00A67900" w:rsidRDefault="00066A07" w:rsidP="004B7868">
      <w:pPr>
        <w:tabs>
          <w:tab w:val="left" w:pos="284"/>
          <w:tab w:val="left" w:pos="567"/>
        </w:tabs>
        <w:spacing w:before="360" w:after="120" w:line="240" w:lineRule="auto"/>
        <w:jc w:val="both"/>
        <w:rPr>
          <w:rStyle w:val="Brak"/>
          <w:rFonts w:ascii="Times New Roman" w:hAnsi="Times New Roman" w:cs="Times New Roman"/>
          <w:color w:val="FF0000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sz w:val="20"/>
          <w:szCs w:val="20"/>
        </w:rPr>
        <w:t xml:space="preserve">SELF CLEANING PODMIOTU, NA KTÓREGO ZASOBY POWOŁUJE SIĘ WYKONAWCA – </w:t>
      </w:r>
      <w:r w:rsidRPr="00A67900">
        <w:rPr>
          <w:rStyle w:val="Brak"/>
          <w:rFonts w:ascii="Times New Roman" w:hAnsi="Times New Roman" w:cs="Times New Roman"/>
          <w:color w:val="FF0000"/>
          <w:sz w:val="20"/>
          <w:szCs w:val="20"/>
        </w:rPr>
        <w:t>JEŻELI DOTYCZY</w:t>
      </w:r>
    </w:p>
    <w:p w14:paraId="273859EE" w14:textId="77777777" w:rsidR="00066A07" w:rsidRPr="00963F3F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zachodzą w stosunku do podmiotu, na którego zasoby powołuje się Wykonawca, podstawy wykluczenia z postępowania na podstawie art. […] ustawy Pzp</w:t>
      </w:r>
      <w:r w:rsidRPr="00963F3F">
        <w:rPr>
          <w:rStyle w:val="Brak"/>
          <w:rFonts w:ascii="Times New Roman" w:hAnsi="Times New Roman" w:cs="Times New Roman"/>
          <w:sz w:val="20"/>
          <w:szCs w:val="20"/>
          <w:vertAlign w:val="superscript"/>
        </w:rPr>
        <w:footnoteReference w:id="9"/>
      </w: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.</w:t>
      </w:r>
    </w:p>
    <w:p w14:paraId="79D34132" w14:textId="77777777" w:rsidR="00066A07" w:rsidRPr="00963F3F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 xml:space="preserve">Jednocześnie oświadczamy, że w związku z powyższym, na podstawie art. 110 ust. 2 ustawy Pzp podjęte zostały następujące środki naprawcze: </w:t>
      </w:r>
    </w:p>
    <w:p w14:paraId="38791154" w14:textId="77777777" w:rsidR="00066A07" w:rsidRPr="00963F3F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Times New Roman" w:hAnsi="Times New Roman" w:cs="Times New Roman"/>
          <w:color w:val="auto"/>
        </w:rPr>
      </w:pPr>
    </w:p>
    <w:p w14:paraId="179A883A" w14:textId="105F15D0" w:rsidR="00066A07" w:rsidRPr="00963F3F" w:rsidRDefault="004B7868" w:rsidP="00066A07">
      <w:pPr>
        <w:tabs>
          <w:tab w:val="right" w:leader="dot" w:pos="9072"/>
        </w:tabs>
        <w:spacing w:after="0" w:line="276" w:lineRule="auto"/>
        <w:jc w:val="both"/>
        <w:rPr>
          <w:rStyle w:val="Hyperlink0"/>
          <w:rFonts w:ascii="Times New Roman" w:hAnsi="Times New Roman" w:cs="Times New Roman"/>
          <w:color w:val="auto"/>
        </w:rPr>
      </w:pPr>
      <w:bookmarkStart w:id="1" w:name="_Hlk110255522"/>
      <w:r w:rsidRPr="00963F3F">
        <w:rPr>
          <w:rStyle w:val="Brak"/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6A07" w:rsidRPr="00963F3F">
        <w:rPr>
          <w:rStyle w:val="Brak"/>
          <w:rFonts w:ascii="Times New Roman" w:hAnsi="Times New Roman" w:cs="Times New Roman"/>
        </w:rPr>
        <w:tab/>
      </w:r>
      <w:bookmarkEnd w:id="1"/>
      <w:r w:rsidR="00066A07" w:rsidRPr="00963F3F">
        <w:rPr>
          <w:rStyle w:val="Odwoanieprzypisudolnego"/>
          <w:rFonts w:ascii="Times New Roman" w:hAnsi="Times New Roman" w:cs="Times New Roman"/>
        </w:rPr>
        <w:footnoteReference w:id="10"/>
      </w:r>
    </w:p>
    <w:p w14:paraId="1E68E234" w14:textId="77777777" w:rsidR="00066A07" w:rsidRPr="00963F3F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Times New Roman" w:hAnsi="Times New Roman" w:cs="Times New Roman"/>
          <w:color w:val="auto"/>
        </w:rPr>
      </w:pPr>
    </w:p>
    <w:p w14:paraId="38BAA328" w14:textId="77777777" w:rsidR="00066A07" w:rsidRPr="00963F3F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Times New Roman" w:hAnsi="Times New Roman" w:cs="Times New Roman"/>
          <w:color w:val="auto"/>
        </w:rPr>
      </w:pPr>
    </w:p>
    <w:p w14:paraId="6B120D32" w14:textId="77777777" w:rsidR="00066A07" w:rsidRPr="00963F3F" w:rsidRDefault="00066A07" w:rsidP="004B7868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b/>
          <w:bCs/>
          <w:color w:val="auto"/>
          <w:sz w:val="20"/>
          <w:szCs w:val="20"/>
        </w:rPr>
        <w:t>OŚWIADCZENIE DOTYCZĄCE PODANYCH INFORMACJI:</w:t>
      </w:r>
    </w:p>
    <w:p w14:paraId="1142C2B6" w14:textId="77777777" w:rsidR="00066A07" w:rsidRPr="00963F3F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  <w:r w:rsidRPr="00963F3F">
        <w:rPr>
          <w:rStyle w:val="Brak"/>
          <w:rFonts w:ascii="Times New Roman" w:hAnsi="Times New Roman" w:cs="Times New Roman"/>
          <w:color w:val="auto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38D35A" w14:textId="77777777" w:rsidR="00963F3F" w:rsidRPr="00963F3F" w:rsidRDefault="00963F3F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ascii="Times New Roman" w:hAnsi="Times New Roman" w:cs="Times New Roman"/>
          <w:color w:val="auto"/>
          <w:sz w:val="20"/>
          <w:szCs w:val="20"/>
        </w:rPr>
      </w:pPr>
    </w:p>
    <w:sectPr w:rsidR="00963F3F" w:rsidRPr="00963F3F" w:rsidSect="0063774E">
      <w:headerReference w:type="default" r:id="rId8"/>
      <w:footerReference w:type="default" r:id="rId9"/>
      <w:pgSz w:w="11906" w:h="16838"/>
      <w:pgMar w:top="1135" w:right="1417" w:bottom="1560" w:left="1417" w:header="708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4C68B" w14:textId="77777777" w:rsidR="00E04335" w:rsidRDefault="00E04335" w:rsidP="00066A07">
      <w:pPr>
        <w:spacing w:after="0" w:line="240" w:lineRule="auto"/>
      </w:pPr>
      <w:r>
        <w:separator/>
      </w:r>
    </w:p>
  </w:endnote>
  <w:endnote w:type="continuationSeparator" w:id="0">
    <w:p w14:paraId="5222BB09" w14:textId="77777777" w:rsidR="00E04335" w:rsidRDefault="00E04335" w:rsidP="000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7AE0C8A2" w14:textId="77777777" w:rsidR="00A67900" w:rsidRPr="00A67900" w:rsidRDefault="0049009B" w:rsidP="00A67900">
    <w:pPr>
      <w:pStyle w:val="Nagwek"/>
      <w:jc w:val="both"/>
      <w:rPr>
        <w:rFonts w:asciiTheme="majorHAnsi" w:hAnsiTheme="majorHAnsi" w:cstheme="majorHAnsi"/>
        <w:b/>
        <w:sz w:val="16"/>
        <w:szCs w:val="16"/>
      </w:rPr>
    </w:pPr>
    <w:r w:rsidRPr="00C04D13">
      <w:rPr>
        <w:noProof/>
      </w:rPr>
      <mc:AlternateContent>
        <mc:Choice Requires="wps">
          <w:drawing>
            <wp:anchor distT="3175" distB="0" distL="3175" distR="0" simplePos="0" relativeHeight="251659264" behindDoc="1" locked="0" layoutInCell="0" allowOverlap="1" wp14:anchorId="50C20B45" wp14:editId="65F1E9B7">
              <wp:simplePos x="0" y="0"/>
              <wp:positionH relativeFrom="margin">
                <wp:posOffset>-72390</wp:posOffset>
              </wp:positionH>
              <wp:positionV relativeFrom="paragraph">
                <wp:posOffset>-40005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1A7EBB" id="Łącznik prosty 2" o:spid="_x0000_s1026" style="position:absolute;flip:y;z-index:-251657216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-5.7pt,-3.15pt" to="465.0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C04D13">
      <w:rPr>
        <w:rFonts w:asciiTheme="majorHAnsi" w:hAnsiTheme="majorHAnsi" w:cstheme="majorHAnsi"/>
        <w:sz w:val="16"/>
        <w:szCs w:val="16"/>
      </w:rPr>
      <w:t>Przedmiot zamówienia</w:t>
    </w:r>
    <w:bookmarkStart w:id="4" w:name="_Hlk118531211"/>
    <w:r w:rsidRPr="00C04D13">
      <w:rPr>
        <w:rFonts w:asciiTheme="majorHAnsi" w:hAnsiTheme="majorHAnsi" w:cstheme="majorHAnsi"/>
        <w:sz w:val="16"/>
        <w:szCs w:val="16"/>
      </w:rPr>
      <w:t xml:space="preserve">:  </w:t>
    </w:r>
    <w:bookmarkEnd w:id="2"/>
    <w:bookmarkEnd w:id="3"/>
    <w:bookmarkEnd w:id="4"/>
    <w:r w:rsidR="00A67900" w:rsidRPr="00A67900">
      <w:rPr>
        <w:rFonts w:asciiTheme="majorHAnsi" w:hAnsiTheme="majorHAnsi" w:cstheme="majorHAnsi"/>
        <w:b/>
        <w:sz w:val="16"/>
        <w:szCs w:val="16"/>
      </w:rPr>
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</w:r>
  </w:p>
  <w:p w14:paraId="5207BE5D" w14:textId="1C7DD7E7" w:rsidR="0049009B" w:rsidRPr="00C04D13" w:rsidRDefault="0049009B" w:rsidP="0049009B">
    <w:pPr>
      <w:pStyle w:val="Nagwek"/>
      <w:jc w:val="center"/>
      <w:rPr>
        <w:rFonts w:asciiTheme="majorHAnsi" w:hAnsiTheme="majorHAnsi" w:cstheme="majorHAnsi"/>
        <w:sz w:val="16"/>
        <w:szCs w:val="16"/>
      </w:rPr>
    </w:pPr>
  </w:p>
  <w:p w14:paraId="0E1EDAF1" w14:textId="4BBD4CE0" w:rsidR="0049009B" w:rsidRDefault="0049009B" w:rsidP="0049009B">
    <w:pPr>
      <w:pStyle w:val="Nagwek"/>
    </w:pPr>
  </w:p>
  <w:p w14:paraId="06F99295" w14:textId="77777777" w:rsidR="0049009B" w:rsidRDefault="00490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E1EB0" w14:textId="77777777" w:rsidR="00E04335" w:rsidRDefault="00E04335" w:rsidP="00066A07">
      <w:pPr>
        <w:spacing w:after="0" w:line="240" w:lineRule="auto"/>
      </w:pPr>
      <w:r>
        <w:separator/>
      </w:r>
    </w:p>
  </w:footnote>
  <w:footnote w:type="continuationSeparator" w:id="0">
    <w:p w14:paraId="0D5BED1F" w14:textId="77777777" w:rsidR="00E04335" w:rsidRDefault="00E04335" w:rsidP="00066A07">
      <w:pPr>
        <w:spacing w:after="0" w:line="240" w:lineRule="auto"/>
      </w:pPr>
      <w:r>
        <w:continuationSeparator/>
      </w:r>
    </w:p>
  </w:footnote>
  <w:footnote w:id="1">
    <w:p w14:paraId="7FB01871" w14:textId="1B604487" w:rsidR="00066A07" w:rsidRPr="00DD3ECE" w:rsidRDefault="00066A07" w:rsidP="00066A07">
      <w:pPr>
        <w:pStyle w:val="Tekstprzypisudolnego"/>
        <w:rPr>
          <w:rFonts w:ascii="Arial" w:hAnsi="Arial" w:cs="Arial"/>
        </w:rPr>
      </w:pPr>
      <w:r w:rsidRPr="00DD3ECE">
        <w:rPr>
          <w:rStyle w:val="Odwoanieprzypisudolnego"/>
          <w:rFonts w:ascii="Arial" w:hAnsi="Arial" w:cs="Arial"/>
        </w:rPr>
        <w:footnoteRef/>
      </w:r>
      <w:r w:rsidRPr="00DD3ECE">
        <w:rPr>
          <w:rFonts w:ascii="Arial" w:hAnsi="Arial" w:cs="Arial"/>
        </w:rPr>
        <w:t xml:space="preserve"> </w:t>
      </w:r>
      <w:r w:rsidRPr="00B444AD">
        <w:rPr>
          <w:rFonts w:cs="Calibri"/>
          <w:sz w:val="18"/>
          <w:szCs w:val="18"/>
        </w:rPr>
        <w:t>Niewłaściwe należy skreślić w pkt 1 – 3 (jest/nie jest)</w:t>
      </w:r>
    </w:p>
  </w:footnote>
  <w:footnote w:id="2">
    <w:p w14:paraId="21A6AFDF" w14:textId="77777777" w:rsidR="00066A07" w:rsidRPr="00B34B10" w:rsidRDefault="00066A07" w:rsidP="00066A0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34B10">
        <w:rPr>
          <w:rStyle w:val="Odwoanieprzypisudolnego"/>
          <w:rFonts w:asciiTheme="minorHAnsi" w:hAnsiTheme="minorHAnsi" w:cstheme="minorHAnsi"/>
        </w:rPr>
        <w:footnoteRef/>
      </w:r>
      <w:r w:rsidRPr="00B34B10">
        <w:rPr>
          <w:rFonts w:asciiTheme="minorHAnsi" w:hAnsiTheme="minorHAnsi" w:cstheme="minorHAnsi"/>
        </w:rPr>
        <w:t xml:space="preserve"> </w:t>
      </w:r>
      <w:r w:rsidRPr="00A67900">
        <w:rPr>
          <w:rFonts w:asciiTheme="minorHAnsi" w:hAnsiTheme="minorHAnsi" w:cstheme="minorHAnsi"/>
          <w:color w:val="FF0000"/>
          <w:sz w:val="18"/>
          <w:szCs w:val="18"/>
        </w:rPr>
        <w:t>Niewłaściwe należy skreślić w pkt 1 – 3 (jest / nie jest)</w:t>
      </w:r>
    </w:p>
  </w:footnote>
  <w:footnote w:id="3">
    <w:p w14:paraId="12B5CB91" w14:textId="77777777" w:rsidR="00066A07" w:rsidRPr="00B444AD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34B1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34B10">
        <w:rPr>
          <w:rFonts w:asciiTheme="minorHAnsi" w:hAnsiTheme="minorHAnsi" w:cstheme="minorHAnsi"/>
          <w:sz w:val="18"/>
          <w:szCs w:val="18"/>
        </w:rPr>
        <w:t xml:space="preserve"> Jeżeli którykolwiek z podwykonawców, dostawców lub </w:t>
      </w:r>
      <w:r w:rsidRPr="00B34B10">
        <w:rPr>
          <w:rFonts w:asciiTheme="minorHAnsi" w:hAnsiTheme="minorHAnsi" w:cstheme="minorHAnsi"/>
          <w:sz w:val="18"/>
          <w:szCs w:val="18"/>
          <w:lang w:eastAsia="en-US"/>
        </w:rPr>
        <w:t>podmiotów, na których zdolności wykonawca polega, w przypadku</w:t>
      </w:r>
      <w:r w:rsidRPr="00B444AD">
        <w:rPr>
          <w:rFonts w:cs="Calibri"/>
          <w:sz w:val="18"/>
          <w:szCs w:val="18"/>
          <w:lang w:eastAsia="en-US"/>
        </w:rPr>
        <w:t xml:space="preserve"> gdy przypada na nich ponad 10 % wartości zamówienia należy do kategorii podmiotów wymienionych w pkt 1 -3 – należy zmodyfikować oświadczenie i wskazać dane tego podmiotu.</w:t>
      </w:r>
    </w:p>
  </w:footnote>
  <w:footnote w:id="4">
    <w:p w14:paraId="634F2D13" w14:textId="77777777" w:rsidR="00066A07" w:rsidRPr="00B444AD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Podać mającą zastosowanie podstawę wykluczenia spośród wymienionych w art. 108 ust. 1 pkt 1) i 2-5) lub art. 109 ust. 1 pkt 4) o ile dotyczy. Jeśli nie dotyczy – Zamawiający rekomenduje wykreślenie zapisu. Jeśli Wykonawca nie wpisze nr art. (nie poda podstawy wykluczenia) Zamawiający uzna, iż Wykonawca oświadcza, iż takie podstawy nie zachodzą.</w:t>
      </w:r>
    </w:p>
  </w:footnote>
  <w:footnote w:id="5">
    <w:p w14:paraId="6F8122F7" w14:textId="01598601" w:rsidR="00066A07" w:rsidRPr="00B444AD" w:rsidRDefault="00066A07" w:rsidP="00066A07">
      <w:pPr>
        <w:pStyle w:val="Tekstprzypisudolnego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Wypełnić, o ile podano podstawę wykluczenia w odesłaniu nr 10 – o ile dotyczy</w:t>
      </w:r>
      <w:r w:rsidR="00EB3BAB">
        <w:rPr>
          <w:rFonts w:cs="Calibri"/>
          <w:sz w:val="18"/>
          <w:szCs w:val="18"/>
        </w:rPr>
        <w:t>.</w:t>
      </w:r>
    </w:p>
  </w:footnote>
  <w:footnote w:id="6">
    <w:p w14:paraId="4827619B" w14:textId="5FF3E3CB" w:rsidR="00066A07" w:rsidRPr="00053825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</w:t>
      </w:r>
      <w:r w:rsidRPr="00053825">
        <w:rPr>
          <w:rFonts w:cs="Calibri"/>
          <w:sz w:val="18"/>
          <w:szCs w:val="18"/>
        </w:rPr>
        <w:t>Należy wskazać podmiot/y (podać pełną nazwę/firmę, adres, a także w zależności od podmiotu: NIP/PESEL, KRS/</w:t>
      </w:r>
      <w:proofErr w:type="spellStart"/>
      <w:r w:rsidRPr="00053825">
        <w:rPr>
          <w:rFonts w:cs="Calibri"/>
          <w:sz w:val="18"/>
          <w:szCs w:val="18"/>
        </w:rPr>
        <w:t>CEiDG</w:t>
      </w:r>
      <w:proofErr w:type="spellEnd"/>
      <w:r w:rsidRPr="00053825">
        <w:rPr>
          <w:rFonts w:cs="Calibri"/>
          <w:sz w:val="18"/>
          <w:szCs w:val="18"/>
        </w:rPr>
        <w:t xml:space="preserve"> </w:t>
      </w:r>
      <w:r w:rsidR="00053825">
        <w:rPr>
          <w:rFonts w:cs="Calibri"/>
          <w:sz w:val="18"/>
          <w:szCs w:val="18"/>
        </w:rPr>
        <w:t>–</w:t>
      </w:r>
      <w:r w:rsidRPr="00053825">
        <w:rPr>
          <w:rFonts w:cs="Calibri"/>
          <w:sz w:val="18"/>
          <w:szCs w:val="18"/>
        </w:rPr>
        <w:t xml:space="preserve"> o</w:t>
      </w:r>
      <w:r w:rsidR="00053825">
        <w:rPr>
          <w:rFonts w:cs="Calibri"/>
          <w:sz w:val="18"/>
          <w:szCs w:val="18"/>
        </w:rPr>
        <w:t> </w:t>
      </w:r>
      <w:r w:rsidRPr="00053825">
        <w:rPr>
          <w:rFonts w:cs="Calibri"/>
          <w:sz w:val="18"/>
          <w:szCs w:val="18"/>
        </w:rPr>
        <w:t>ile dotyczy) i określić odpowiedni zakres dla wskazanego podmiotu/ów - o ile dotyczy. Do oferty należy załączyć (od każdego podmiotu udostępniającego) zobowiązanie podmiotu udostępniającego swoje zasoby wg wzoru załącznika Nr 4 do SWZ – o</w:t>
      </w:r>
      <w:r w:rsidR="00053825">
        <w:rPr>
          <w:rFonts w:cs="Calibri"/>
          <w:sz w:val="18"/>
          <w:szCs w:val="18"/>
        </w:rPr>
        <w:t> </w:t>
      </w:r>
      <w:r w:rsidRPr="00053825">
        <w:rPr>
          <w:rFonts w:cs="Calibri"/>
          <w:sz w:val="18"/>
          <w:szCs w:val="18"/>
        </w:rPr>
        <w:t>ile dotyczy</w:t>
      </w:r>
      <w:r w:rsidR="00AE5D13">
        <w:rPr>
          <w:rFonts w:cs="Calibri"/>
          <w:sz w:val="18"/>
          <w:szCs w:val="18"/>
        </w:rPr>
        <w:t>.</w:t>
      </w:r>
    </w:p>
  </w:footnote>
  <w:footnote w:id="7">
    <w:p w14:paraId="29D84529" w14:textId="7DCDEC6C" w:rsidR="00066A07" w:rsidRPr="00A67900" w:rsidRDefault="00066A07" w:rsidP="00066A07">
      <w:pPr>
        <w:pStyle w:val="Tekstprzypisudolnego"/>
        <w:rPr>
          <w:rFonts w:ascii="Arial" w:hAnsi="Arial" w:cs="Arial"/>
          <w:color w:val="FF0000"/>
        </w:rPr>
      </w:pPr>
      <w:r w:rsidRPr="00053825">
        <w:rPr>
          <w:rStyle w:val="Odwoanieprzypisudolnego"/>
          <w:rFonts w:cs="Calibri"/>
          <w:sz w:val="18"/>
          <w:szCs w:val="18"/>
        </w:rPr>
        <w:footnoteRef/>
      </w:r>
      <w:r w:rsidRPr="00053825">
        <w:rPr>
          <w:rFonts w:cs="Calibri"/>
          <w:sz w:val="18"/>
          <w:szCs w:val="18"/>
        </w:rPr>
        <w:t xml:space="preserve"> </w:t>
      </w:r>
      <w:r w:rsidRPr="00A67900">
        <w:rPr>
          <w:rFonts w:cs="Calibri"/>
          <w:color w:val="FF0000"/>
          <w:sz w:val="18"/>
          <w:szCs w:val="18"/>
        </w:rPr>
        <w:t>Niewłaściwe należy skreślić w pkt 1-</w:t>
      </w:r>
      <w:r w:rsidR="00AE5D13" w:rsidRPr="00A67900">
        <w:rPr>
          <w:rFonts w:cs="Calibri"/>
          <w:color w:val="FF0000"/>
          <w:sz w:val="18"/>
          <w:szCs w:val="18"/>
        </w:rPr>
        <w:t xml:space="preserve"> </w:t>
      </w:r>
      <w:r w:rsidRPr="00A67900">
        <w:rPr>
          <w:rFonts w:cs="Calibri"/>
          <w:color w:val="FF0000"/>
          <w:sz w:val="18"/>
          <w:szCs w:val="18"/>
        </w:rPr>
        <w:t xml:space="preserve"> (jest/nie jest)</w:t>
      </w:r>
      <w:r w:rsidR="00AE5D13" w:rsidRPr="00A67900">
        <w:rPr>
          <w:rFonts w:cs="Calibri"/>
          <w:color w:val="FF0000"/>
          <w:sz w:val="18"/>
          <w:szCs w:val="18"/>
        </w:rPr>
        <w:t>.</w:t>
      </w:r>
    </w:p>
  </w:footnote>
  <w:footnote w:id="8">
    <w:p w14:paraId="68E2052B" w14:textId="60AEE848" w:rsidR="00066A07" w:rsidRPr="004B7868" w:rsidRDefault="00066A07" w:rsidP="00AE5D13">
      <w:pPr>
        <w:pStyle w:val="Tekstprzypisudolnego"/>
        <w:spacing w:after="40"/>
        <w:jc w:val="both"/>
        <w:rPr>
          <w:rFonts w:cs="Calibri"/>
          <w:sz w:val="18"/>
          <w:szCs w:val="18"/>
        </w:rPr>
      </w:pPr>
      <w:r w:rsidRPr="00F313C5">
        <w:rPr>
          <w:rStyle w:val="Odwoanieprzypisudolnego"/>
          <w:rFonts w:ascii="Arial" w:hAnsi="Arial" w:cs="Arial"/>
        </w:rPr>
        <w:footnoteRef/>
      </w:r>
      <w:r w:rsidRPr="00F313C5">
        <w:rPr>
          <w:rFonts w:ascii="Arial" w:hAnsi="Arial" w:cs="Arial"/>
        </w:rPr>
        <w:t xml:space="preserve"> </w:t>
      </w:r>
      <w:r w:rsidRPr="00A67900">
        <w:rPr>
          <w:rFonts w:cs="Calibri"/>
          <w:color w:val="FF0000"/>
          <w:sz w:val="18"/>
          <w:szCs w:val="18"/>
        </w:rPr>
        <w:t>Niewłaściwe należy skreślić w pkt 1-2 (jest/nie jest). Dotyczy podmiotów udostępniających zasoby, na które przypada ponad 10% wartości zamówienia.</w:t>
      </w:r>
    </w:p>
  </w:footnote>
  <w:footnote w:id="9">
    <w:p w14:paraId="41ED2334" w14:textId="77777777" w:rsidR="00066A07" w:rsidRPr="004B7868" w:rsidRDefault="00066A07" w:rsidP="00AE5D13">
      <w:pPr>
        <w:pStyle w:val="Tekstprzypisudolnego"/>
        <w:spacing w:after="40"/>
        <w:jc w:val="both"/>
        <w:rPr>
          <w:rFonts w:cs="Calibri"/>
          <w:sz w:val="18"/>
          <w:szCs w:val="18"/>
        </w:rPr>
      </w:pPr>
      <w:r w:rsidRPr="004B7868">
        <w:rPr>
          <w:rStyle w:val="Odwoanieprzypisudolnego"/>
          <w:rFonts w:cs="Calibri"/>
          <w:sz w:val="18"/>
          <w:szCs w:val="18"/>
        </w:rPr>
        <w:footnoteRef/>
      </w:r>
      <w:r w:rsidRPr="004B7868">
        <w:rPr>
          <w:rFonts w:cs="Calibri"/>
          <w:sz w:val="18"/>
          <w:szCs w:val="18"/>
        </w:rPr>
        <w:t xml:space="preserve"> Podać mającą zastosowanie podstawę wykluczenia spośród wymienionych w art. 108 ust. 1 pkt 1) i 2-5) lub art. 109 ust. 1 pkt 4) o ile dotyczy. Jeśli nie dotyczy – Zamawiający rekomenduje wykreślenie zapisu. Jeśli Wykonawca nie wpisze nr art. (nie poda podstawy wykluczenia) Zamawiający uzna, iż Wykonawca oświadcza, iż takie podstawy nie zachodzą.</w:t>
      </w:r>
    </w:p>
  </w:footnote>
  <w:footnote w:id="10">
    <w:p w14:paraId="416C60E6" w14:textId="066F1D5A" w:rsidR="00066A07" w:rsidRDefault="00066A07" w:rsidP="00AE5D13">
      <w:pPr>
        <w:pStyle w:val="Tekstprzypisudolnego"/>
        <w:spacing w:after="40"/>
        <w:jc w:val="both"/>
      </w:pPr>
      <w:r w:rsidRPr="004B7868">
        <w:rPr>
          <w:rStyle w:val="Odwoanieprzypisudolnego"/>
          <w:rFonts w:cs="Calibri"/>
          <w:sz w:val="18"/>
          <w:szCs w:val="18"/>
        </w:rPr>
        <w:footnoteRef/>
      </w:r>
      <w:r w:rsidRPr="004B7868">
        <w:rPr>
          <w:rFonts w:cs="Calibri"/>
          <w:sz w:val="18"/>
          <w:szCs w:val="18"/>
        </w:rPr>
        <w:t xml:space="preserve"> Wypełnić, o ile podano podstawę wykluczenia w odesłaniu nr 10 – o ile dotyczy</w:t>
      </w:r>
      <w:r w:rsidR="004B7868">
        <w:rPr>
          <w:rFonts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9B4A" w14:textId="198DFCD9" w:rsidR="00A67900" w:rsidRPr="00A67900" w:rsidRDefault="00A67900">
    <w:pPr>
      <w:pStyle w:val="Nagwek"/>
      <w:rPr>
        <w:rFonts w:ascii="Times New Roman" w:hAnsi="Times New Roman" w:cs="Times New Roman"/>
        <w:b/>
        <w:bCs/>
        <w:color w:val="0070C0"/>
        <w:sz w:val="20"/>
        <w:szCs w:val="20"/>
      </w:rPr>
    </w:pPr>
    <w:r w:rsidRPr="00A67900">
      <w:rPr>
        <w:rFonts w:ascii="Times New Roman" w:hAnsi="Times New Roman" w:cs="Times New Roman"/>
        <w:b/>
        <w:bCs/>
        <w:color w:val="0070C0"/>
        <w:sz w:val="20"/>
        <w:szCs w:val="20"/>
      </w:rPr>
      <w:t>Znak postępowania 47/TP/2022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7D9B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8E"/>
    <w:multiLevelType w:val="hybridMultilevel"/>
    <w:tmpl w:val="8A2E93BA"/>
    <w:styleLink w:val="Zaimportowanystyl17"/>
    <w:lvl w:ilvl="0" w:tplc="C9B0E290">
      <w:start w:val="1"/>
      <w:numFmt w:val="decimal"/>
      <w:lvlText w:val="%1."/>
      <w:lvlJc w:val="left"/>
      <w:pPr>
        <w:tabs>
          <w:tab w:val="left" w:pos="567"/>
          <w:tab w:val="num" w:pos="970"/>
        </w:tabs>
        <w:ind w:left="68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AC0CA">
      <w:start w:val="1"/>
      <w:numFmt w:val="decimal"/>
      <w:lvlText w:val="%2)"/>
      <w:lvlJc w:val="left"/>
      <w:pPr>
        <w:tabs>
          <w:tab w:val="left" w:pos="567"/>
          <w:tab w:val="num" w:pos="1690"/>
        </w:tabs>
        <w:ind w:left="140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B42A3F74">
      <w:start w:val="1"/>
      <w:numFmt w:val="lowerRoman"/>
      <w:lvlText w:val="%3."/>
      <w:lvlJc w:val="left"/>
      <w:pPr>
        <w:tabs>
          <w:tab w:val="left" w:pos="567"/>
          <w:tab w:val="num" w:pos="2416"/>
        </w:tabs>
        <w:ind w:left="2133" w:firstLine="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A866EE">
      <w:start w:val="1"/>
      <w:numFmt w:val="decimal"/>
      <w:lvlText w:val="%4."/>
      <w:lvlJc w:val="left"/>
      <w:pPr>
        <w:tabs>
          <w:tab w:val="left" w:pos="567"/>
          <w:tab w:val="num" w:pos="894"/>
        </w:tabs>
        <w:ind w:left="611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04A522">
      <w:start w:val="1"/>
      <w:numFmt w:val="lowerLetter"/>
      <w:lvlText w:val="%5."/>
      <w:lvlJc w:val="left"/>
      <w:pPr>
        <w:tabs>
          <w:tab w:val="left" w:pos="567"/>
          <w:tab w:val="num" w:pos="3850"/>
        </w:tabs>
        <w:ind w:left="356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CE8A82">
      <w:start w:val="1"/>
      <w:numFmt w:val="lowerRoman"/>
      <w:lvlText w:val="%6."/>
      <w:lvlJc w:val="left"/>
      <w:pPr>
        <w:tabs>
          <w:tab w:val="left" w:pos="567"/>
          <w:tab w:val="num" w:pos="4576"/>
        </w:tabs>
        <w:ind w:left="4294" w:firstLine="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905174">
      <w:start w:val="1"/>
      <w:numFmt w:val="decimal"/>
      <w:lvlText w:val="%7."/>
      <w:lvlJc w:val="left"/>
      <w:pPr>
        <w:tabs>
          <w:tab w:val="num" w:pos="567"/>
        </w:tabs>
        <w:ind w:left="28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9034D6">
      <w:start w:val="1"/>
      <w:numFmt w:val="lowerLetter"/>
      <w:lvlText w:val="%8."/>
      <w:lvlJc w:val="left"/>
      <w:pPr>
        <w:tabs>
          <w:tab w:val="left" w:pos="567"/>
          <w:tab w:val="num" w:pos="1287"/>
        </w:tabs>
        <w:ind w:left="1004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4046">
      <w:start w:val="1"/>
      <w:numFmt w:val="lowerRoman"/>
      <w:lvlText w:val="%9."/>
      <w:lvlJc w:val="left"/>
      <w:pPr>
        <w:tabs>
          <w:tab w:val="left" w:pos="567"/>
          <w:tab w:val="num" w:pos="2007"/>
        </w:tabs>
        <w:ind w:left="1724" w:hanging="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BD4708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23E0C"/>
    <w:multiLevelType w:val="hybridMultilevel"/>
    <w:tmpl w:val="8A2E93BA"/>
    <w:numStyleLink w:val="Zaimportowanystyl17"/>
  </w:abstractNum>
  <w:abstractNum w:abstractNumId="4" w15:restartNumberingAfterBreak="0">
    <w:nsid w:val="32773DB9"/>
    <w:multiLevelType w:val="hybridMultilevel"/>
    <w:tmpl w:val="38EAB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72902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02A3A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14AF2"/>
    <w:multiLevelType w:val="hybridMultilevel"/>
    <w:tmpl w:val="D640DC20"/>
    <w:lvl w:ilvl="0" w:tplc="93BE5738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37753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751D1"/>
    <w:multiLevelType w:val="hybridMultilevel"/>
    <w:tmpl w:val="30BCFD14"/>
    <w:lvl w:ilvl="0" w:tplc="304653EE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C2934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C6900"/>
    <w:multiLevelType w:val="hybridMultilevel"/>
    <w:tmpl w:val="EB00F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70209">
    <w:abstractNumId w:val="1"/>
  </w:num>
  <w:num w:numId="2" w16cid:durableId="128403698">
    <w:abstractNumId w:val="3"/>
  </w:num>
  <w:num w:numId="3" w16cid:durableId="910195014">
    <w:abstractNumId w:val="9"/>
  </w:num>
  <w:num w:numId="4" w16cid:durableId="1092430703">
    <w:abstractNumId w:val="7"/>
  </w:num>
  <w:num w:numId="5" w16cid:durableId="1445073324">
    <w:abstractNumId w:val="4"/>
  </w:num>
  <w:num w:numId="6" w16cid:durableId="2018926052">
    <w:abstractNumId w:val="8"/>
  </w:num>
  <w:num w:numId="7" w16cid:durableId="1845123571">
    <w:abstractNumId w:val="5"/>
  </w:num>
  <w:num w:numId="8" w16cid:durableId="780150389">
    <w:abstractNumId w:val="6"/>
  </w:num>
  <w:num w:numId="9" w16cid:durableId="1403717751">
    <w:abstractNumId w:val="11"/>
  </w:num>
  <w:num w:numId="10" w16cid:durableId="1502743105">
    <w:abstractNumId w:val="10"/>
  </w:num>
  <w:num w:numId="11" w16cid:durableId="1684089827">
    <w:abstractNumId w:val="0"/>
  </w:num>
  <w:num w:numId="12" w16cid:durableId="114512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A07"/>
    <w:rsid w:val="00040694"/>
    <w:rsid w:val="00053825"/>
    <w:rsid w:val="00066A07"/>
    <w:rsid w:val="002378C5"/>
    <w:rsid w:val="003A34BE"/>
    <w:rsid w:val="003D0E62"/>
    <w:rsid w:val="00427A5D"/>
    <w:rsid w:val="0049009B"/>
    <w:rsid w:val="004B7868"/>
    <w:rsid w:val="0055728E"/>
    <w:rsid w:val="0063774E"/>
    <w:rsid w:val="006D46DF"/>
    <w:rsid w:val="00956746"/>
    <w:rsid w:val="00963F3F"/>
    <w:rsid w:val="00A67900"/>
    <w:rsid w:val="00AE5D13"/>
    <w:rsid w:val="00B34B10"/>
    <w:rsid w:val="00B444AD"/>
    <w:rsid w:val="00B54250"/>
    <w:rsid w:val="00B60E7C"/>
    <w:rsid w:val="00C41545"/>
    <w:rsid w:val="00CC432C"/>
    <w:rsid w:val="00DB1A95"/>
    <w:rsid w:val="00DE34D7"/>
    <w:rsid w:val="00E04335"/>
    <w:rsid w:val="00E54AC7"/>
    <w:rsid w:val="00E8426F"/>
    <w:rsid w:val="00EB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D5B97"/>
  <w15:chartTrackingRefBased/>
  <w15:docId w15:val="{126DB742-C4CA-40A4-9A31-4042E8D8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A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General Header,sw tekst,Podsis rysunku,L1,Numerowanie,2 heading,A_wyliczenie,K-P_odwolanie,maz_wyliczenie,opis dzialania,Akapit z listą BS,normalny tekst,lp1,Preambuła,Bullet Number,Body MS Bullet,List Paragraph2,ISCG Numerowanie"/>
    <w:link w:val="AkapitzlistZnak"/>
    <w:uiPriority w:val="34"/>
    <w:qFormat/>
    <w:rsid w:val="00066A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val="de-DE" w:eastAsia="pl-PL"/>
    </w:rPr>
  </w:style>
  <w:style w:type="character" w:customStyle="1" w:styleId="Brak">
    <w:name w:val="Brak"/>
    <w:rsid w:val="00066A07"/>
  </w:style>
  <w:style w:type="character" w:customStyle="1" w:styleId="Hyperlink0">
    <w:name w:val="Hyperlink.0"/>
    <w:basedOn w:val="Brak"/>
    <w:rsid w:val="00066A07"/>
    <w:rPr>
      <w:rFonts w:ascii="Cambria" w:eastAsia="Cambria" w:hAnsi="Cambria" w:cs="Cambria"/>
    </w:rPr>
  </w:style>
  <w:style w:type="numbering" w:customStyle="1" w:styleId="Zaimportowanystyl17">
    <w:name w:val="Zaimportowany styl 17"/>
    <w:rsid w:val="00066A07"/>
    <w:pPr>
      <w:numPr>
        <w:numId w:val="1"/>
      </w:numPr>
    </w:pPr>
  </w:style>
  <w:style w:type="character" w:customStyle="1" w:styleId="AkapitzlistZnak">
    <w:name w:val="Akapit z listą Znak"/>
    <w:aliases w:val="CW_Lista Znak,General Header Znak,sw tekst Znak,Podsis rysunku Znak,L1 Znak,Numerowanie Znak,2 heading Znak,A_wyliczenie Znak,K-P_odwolanie Znak,maz_wyliczenie Znak,opis dzialania Znak,Akapit z listą BS Znak,normalny tekst Znak"/>
    <w:link w:val="Akapitzlist"/>
    <w:uiPriority w:val="34"/>
    <w:qFormat/>
    <w:rsid w:val="00066A07"/>
    <w:rPr>
      <w:rFonts w:ascii="Calibri" w:eastAsia="Arial Unicode MS" w:hAnsi="Calibri" w:cs="Arial Unicode MS"/>
      <w:color w:val="000000"/>
      <w:u w:color="000000"/>
      <w:bdr w:val="nil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6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6A07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6A0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A07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A07"/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2E875-90C8-41C6-91B6-3C396850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1489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4</cp:revision>
  <dcterms:created xsi:type="dcterms:W3CDTF">2022-11-25T10:41:00Z</dcterms:created>
  <dcterms:modified xsi:type="dcterms:W3CDTF">2022-12-06T09:27:00Z</dcterms:modified>
</cp:coreProperties>
</file>